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65" w:rsidRDefault="00FB2C65" w:rsidP="00FB2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A6F24">
        <w:rPr>
          <w:rFonts w:ascii="Times New Roman" w:hAnsi="Times New Roman" w:cs="Times New Roman"/>
          <w:b/>
          <w:sz w:val="24"/>
          <w:szCs w:val="36"/>
        </w:rPr>
        <w:t>Свердловская область</w:t>
      </w:r>
    </w:p>
    <w:p w:rsidR="00FB2C65" w:rsidRPr="00AA6F24" w:rsidRDefault="00FB2C65" w:rsidP="00FB2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A6F24">
        <w:rPr>
          <w:rFonts w:ascii="Times New Roman" w:hAnsi="Times New Roman" w:cs="Times New Roman"/>
          <w:b/>
          <w:sz w:val="24"/>
          <w:szCs w:val="36"/>
        </w:rPr>
        <w:t>г. Каменск-Уральский</w:t>
      </w:r>
      <w:r>
        <w:rPr>
          <w:rFonts w:ascii="Times New Roman" w:hAnsi="Times New Roman" w:cs="Times New Roman"/>
          <w:b/>
          <w:sz w:val="24"/>
          <w:szCs w:val="36"/>
        </w:rPr>
        <w:t xml:space="preserve">, </w:t>
      </w:r>
      <w:r w:rsidRPr="00AA6F24">
        <w:rPr>
          <w:rFonts w:ascii="Times New Roman" w:hAnsi="Times New Roman" w:cs="Times New Roman"/>
          <w:b/>
          <w:sz w:val="24"/>
          <w:szCs w:val="36"/>
        </w:rPr>
        <w:t>ул., Западная 12а</w:t>
      </w:r>
    </w:p>
    <w:p w:rsidR="00FB2C65" w:rsidRDefault="00FB2C65" w:rsidP="00FB2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A6F24">
        <w:rPr>
          <w:rFonts w:ascii="Times New Roman" w:hAnsi="Times New Roman" w:cs="Times New Roman"/>
          <w:b/>
          <w:sz w:val="24"/>
          <w:szCs w:val="36"/>
        </w:rPr>
        <w:t xml:space="preserve"> Муниципальное бюджетное дошкольное образовательное учреждение </w:t>
      </w:r>
    </w:p>
    <w:p w:rsidR="00FB2C65" w:rsidRPr="00AA6F24" w:rsidRDefault="00FB2C65" w:rsidP="00FB2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A6F24">
        <w:rPr>
          <w:rFonts w:ascii="Times New Roman" w:hAnsi="Times New Roman" w:cs="Times New Roman"/>
          <w:b/>
          <w:sz w:val="24"/>
          <w:szCs w:val="36"/>
        </w:rPr>
        <w:t>«Детский сад№97 комбинированного вида»</w:t>
      </w:r>
    </w:p>
    <w:p w:rsidR="00FB2C65" w:rsidRPr="00AA6F24" w:rsidRDefault="00FB2C65" w:rsidP="00FB2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A6F24">
        <w:rPr>
          <w:rFonts w:ascii="Times New Roman" w:hAnsi="Times New Roman" w:cs="Times New Roman"/>
          <w:b/>
          <w:sz w:val="24"/>
          <w:szCs w:val="36"/>
        </w:rPr>
        <w:t>(Детский сад № 97)</w:t>
      </w:r>
    </w:p>
    <w:p w:rsidR="00FB2C65" w:rsidRDefault="00FB2C65" w:rsidP="00FB2C6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2C65" w:rsidRDefault="00FB2C65" w:rsidP="00FB2C6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2C65" w:rsidRDefault="00FB2C65" w:rsidP="00FB2C65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FB2C65" w:rsidRDefault="00FB2C65" w:rsidP="00FB2C65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FB2C65" w:rsidRDefault="00FB2C65" w:rsidP="00FB2C65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FB2C65" w:rsidRDefault="00FB2C65" w:rsidP="00FB2C65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FB2C65" w:rsidRPr="00FB2C65" w:rsidRDefault="00FB2C65" w:rsidP="00FB2C65">
      <w:pPr>
        <w:jc w:val="center"/>
        <w:rPr>
          <w:rFonts w:ascii="Times New Roman" w:hAnsi="Times New Roman" w:cs="Times New Roman"/>
          <w:b/>
          <w:sz w:val="56"/>
          <w:szCs w:val="36"/>
        </w:rPr>
      </w:pPr>
      <w:r w:rsidRPr="00E73903">
        <w:rPr>
          <w:rFonts w:ascii="Times New Roman" w:hAnsi="Times New Roman" w:cs="Times New Roman"/>
          <w:b/>
          <w:sz w:val="56"/>
          <w:szCs w:val="36"/>
        </w:rPr>
        <w:t>«</w:t>
      </w:r>
      <w:r w:rsidRPr="00FB2C65">
        <w:rPr>
          <w:rFonts w:ascii="Times New Roman" w:hAnsi="Times New Roman" w:cs="Times New Roman"/>
          <w:b/>
          <w:sz w:val="56"/>
          <w:szCs w:val="36"/>
        </w:rPr>
        <w:t>«Речевые кубики.</w:t>
      </w:r>
    </w:p>
    <w:p w:rsidR="00FB2C65" w:rsidRPr="00E73903" w:rsidRDefault="00FB2C65" w:rsidP="00FB2C65">
      <w:pPr>
        <w:jc w:val="center"/>
        <w:rPr>
          <w:rFonts w:ascii="Times New Roman" w:hAnsi="Times New Roman" w:cs="Times New Roman"/>
          <w:b/>
          <w:sz w:val="48"/>
          <w:szCs w:val="36"/>
        </w:rPr>
      </w:pPr>
      <w:r w:rsidRPr="00FB2C65">
        <w:rPr>
          <w:rFonts w:ascii="Times New Roman" w:hAnsi="Times New Roman" w:cs="Times New Roman"/>
          <w:b/>
          <w:sz w:val="56"/>
          <w:szCs w:val="36"/>
        </w:rPr>
        <w:t>Особенности</w:t>
      </w:r>
      <w:r>
        <w:rPr>
          <w:rFonts w:ascii="Times New Roman" w:hAnsi="Times New Roman" w:cs="Times New Roman"/>
          <w:b/>
          <w:sz w:val="56"/>
          <w:szCs w:val="36"/>
        </w:rPr>
        <w:t xml:space="preserve"> </w:t>
      </w:r>
      <w:r w:rsidRPr="00FB2C65">
        <w:rPr>
          <w:rFonts w:ascii="Times New Roman" w:hAnsi="Times New Roman" w:cs="Times New Roman"/>
          <w:b/>
          <w:sz w:val="56"/>
          <w:szCs w:val="36"/>
        </w:rPr>
        <w:t>использования»</w:t>
      </w:r>
      <w:r w:rsidRPr="00E73903">
        <w:rPr>
          <w:rFonts w:ascii="Times New Roman" w:hAnsi="Times New Roman" w:cs="Times New Roman"/>
          <w:b/>
          <w:sz w:val="56"/>
          <w:szCs w:val="36"/>
        </w:rPr>
        <w:t>»</w:t>
      </w:r>
    </w:p>
    <w:p w:rsidR="00FB2C65" w:rsidRDefault="00FB2C65" w:rsidP="00FB2C6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2C65" w:rsidRDefault="00FB2C65" w:rsidP="00FB2C6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2C65" w:rsidRDefault="00FB2C65" w:rsidP="00FB2C6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2C65" w:rsidRDefault="00FB2C65" w:rsidP="00FB2C65">
      <w:pPr>
        <w:jc w:val="right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Воспитатель:</w:t>
      </w:r>
    </w:p>
    <w:p w:rsidR="00FB2C65" w:rsidRPr="00845D8C" w:rsidRDefault="00FB2C65" w:rsidP="00FB2C65">
      <w:pPr>
        <w:jc w:val="right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Васильева Наталья Васильевна</w:t>
      </w:r>
    </w:p>
    <w:p w:rsidR="00FB2C65" w:rsidRDefault="00FB2C65" w:rsidP="00FB2C65"/>
    <w:p w:rsidR="00FB2C65" w:rsidRDefault="00FB2C65" w:rsidP="00FB2C65"/>
    <w:p w:rsidR="00FB2C65" w:rsidRDefault="00FB2C65" w:rsidP="00FB2C65"/>
    <w:p w:rsidR="00FB2C65" w:rsidRDefault="00FB2C65" w:rsidP="00FB2C65"/>
    <w:p w:rsidR="00FB2C65" w:rsidRDefault="00FB2C65" w:rsidP="00FB2C65"/>
    <w:p w:rsidR="00FB2C65" w:rsidRDefault="00FB2C65" w:rsidP="00FB2C65"/>
    <w:p w:rsidR="00FB2C65" w:rsidRDefault="00FB2C65" w:rsidP="00FB2C65"/>
    <w:p w:rsidR="00FB2C65" w:rsidRDefault="00FB2C65" w:rsidP="00FB2C65"/>
    <w:p w:rsidR="00FB2C65" w:rsidRPr="00EC0435" w:rsidRDefault="00FB2C65" w:rsidP="00FB2C65">
      <w:pPr>
        <w:jc w:val="center"/>
        <w:rPr>
          <w:rFonts w:ascii="Times New Roman" w:hAnsi="Times New Roman" w:cs="Times New Roman"/>
          <w:sz w:val="28"/>
        </w:rPr>
      </w:pPr>
      <w:r w:rsidRPr="00EC0435">
        <w:rPr>
          <w:rFonts w:ascii="Times New Roman" w:hAnsi="Times New Roman" w:cs="Times New Roman"/>
          <w:sz w:val="28"/>
        </w:rPr>
        <w:t>г. Каменск-Уральский</w:t>
      </w:r>
    </w:p>
    <w:p w:rsidR="00FB2C65" w:rsidRPr="00EC0435" w:rsidRDefault="00FB2C65" w:rsidP="00FB2C65">
      <w:pPr>
        <w:jc w:val="center"/>
        <w:rPr>
          <w:rFonts w:ascii="Times New Roman" w:hAnsi="Times New Roman" w:cs="Times New Roman"/>
          <w:sz w:val="28"/>
        </w:rPr>
      </w:pPr>
      <w:r w:rsidRPr="00EC0435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>025</w:t>
      </w:r>
    </w:p>
    <w:p w:rsidR="00FB2C65" w:rsidRPr="00FB2C65" w:rsidRDefault="00FB2C65" w:rsidP="00FB2C6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lastRenderedPageBreak/>
        <w:t>Добрый день, уважаемые коллеги!</w:t>
      </w:r>
    </w:p>
    <w:p w:rsidR="00FB2C65" w:rsidRPr="00FB2C65" w:rsidRDefault="00FB2C65" w:rsidP="00FB2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Сегодня я хочу представить вашему вниманию методический материал, который, на мой взгляд, обладает огромным потенциалом для развития речи наших воспитанников и учеников. Речь пойдет о </w:t>
      </w: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речевых кубиках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B2C65" w:rsidRPr="00FB2C65" w:rsidRDefault="00FB2C65" w:rsidP="00FB2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Возможно, кто-то из вас уже знаком с этим инструментом, кто-то только слышал о нем, а кто-то видит впервые. В любом случае, я надеюсь, что мое выступление поможет вам лучше понять суть речевых кубиков, их преимущества и, самое главное, – как эффективно их применять в нашей педагогической практике.</w:t>
      </w:r>
    </w:p>
    <w:p w:rsidR="00FB2C65" w:rsidRPr="00FB2C65" w:rsidRDefault="00FB2C65" w:rsidP="00FB2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Что же такое речевые кубики?</w:t>
      </w:r>
    </w:p>
    <w:p w:rsidR="00FB2C65" w:rsidRPr="00FB2C65" w:rsidRDefault="00FB2C65" w:rsidP="00FB2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набор входят 10 мягких кубиков 4 цветов: 3 красных обозначают действующие лица-семья, профессии и фантастические животные; 2 зеленых кубика обозначают предметы, с помощью которых можно передвигаться, т. е. транспорт и волшебные предметы; 2 синих кубика обозначают время, место действия и погоду; 3 желтых кубика-придание выразительности речи, освоение пространственных предлогов, а также выражение и понимание эмоций. Изображения на кубиках подобраны так, что позволяют решать задачи от расширения и активизации словаря, составления словосочетаний, предложений до составления длинных рассказов и формирование представлений о структуре связного высказывания. С кубиками можно играть на столе или на полу, по 1 или с друзьями, можно бросать на поверхность или доставать из холщового мешочка. </w:t>
      </w:r>
    </w:p>
    <w:p w:rsidR="00FB2C65" w:rsidRPr="00FB2C65" w:rsidRDefault="00FB2C65" w:rsidP="00FB2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Почему именно речевые кубики? В чем их особенность и ценность?</w:t>
      </w:r>
    </w:p>
    <w:p w:rsidR="00FB2C65" w:rsidRPr="00FB2C65" w:rsidRDefault="00FB2C65" w:rsidP="00FB2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>Я бы выделил несколько ключевых преимуществ:</w:t>
      </w:r>
    </w:p>
    <w:p w:rsidR="00FB2C65" w:rsidRPr="00FB2C65" w:rsidRDefault="00FB2C65" w:rsidP="00FB2C6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Наглядность и </w:t>
      </w:r>
      <w:proofErr w:type="spellStart"/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мультисенсорность</w:t>
      </w:r>
      <w:proofErr w:type="spellEnd"/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Речевые кубики – это не просто абстрактные понятия. Они предлагают ребенку визуальный, а зачастую и тактильный опыт. Это особенно важно для малышей, которые лучше усваивают информацию через игру и непосредственное взаимодействие с предметами. Картинки стимулируют воображение, слова – обогащают 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словарный запас, а возможность манипулировать кубиками развивает мелкую моторику, что напрямую связано с речевым развитием.</w:t>
      </w:r>
    </w:p>
    <w:p w:rsidR="00FB2C65" w:rsidRPr="00FB2C65" w:rsidRDefault="00FB2C65" w:rsidP="00FB2C6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Игровой формат: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 для кого не секрет, что дети лучше всего учатся в процессе игры. Речевые кубики превращают даже самые сложные речевые задачи в увлекательное занятие. Это снимает напряжение, повышает мотивацию и делает процесс обучения более естественным и приятным.</w:t>
      </w:r>
    </w:p>
    <w:p w:rsidR="00FB2C65" w:rsidRPr="00FB2C65" w:rsidRDefault="00FB2C65" w:rsidP="00FB2C6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Гибкость и вариативность: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Это, пожалуй, одно из главных достоинств речевых кубиков. Их можно использовать для решения широкого спектра задач:</w:t>
      </w:r>
    </w:p>
    <w:p w:rsidR="00FB2C65" w:rsidRPr="00FB2C65" w:rsidRDefault="00FB2C65" w:rsidP="00FB2C65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Развитие связной речи: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Составление рассказов по картинкам, по цепочке слов, по заданному началу или концу.</w:t>
      </w:r>
    </w:p>
    <w:p w:rsidR="00FB2C65" w:rsidRPr="00FB2C65" w:rsidRDefault="00FB2C65" w:rsidP="00FB2C65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Обогащение словарного запаса: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Знакомство с новыми словами, их значениями, подбор синонимов и антонимов.</w:t>
      </w:r>
    </w:p>
    <w:p w:rsidR="00FB2C65" w:rsidRPr="00FB2C65" w:rsidRDefault="00FB2C65" w:rsidP="00FB2C65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Формирование грамматического строя речи: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Составление предложений, отработка предлогов, согласование слов.</w:t>
      </w:r>
    </w:p>
    <w:p w:rsidR="00FB2C65" w:rsidRPr="00FB2C65" w:rsidRDefault="00FB2C65" w:rsidP="00FB2C65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Развитие фонематического слуха и </w:t>
      </w:r>
      <w:proofErr w:type="spellStart"/>
      <w:proofErr w:type="gramStart"/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звуко</w:t>
      </w:r>
      <w:proofErr w:type="spellEnd"/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-буквенного</w:t>
      </w:r>
      <w:proofErr w:type="gramEnd"/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анализа: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Игры со звуками и буквами, составление слов.</w:t>
      </w:r>
    </w:p>
    <w:p w:rsidR="00FB2C65" w:rsidRPr="00FB2C65" w:rsidRDefault="00FB2C65" w:rsidP="00FB2C65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Развитие логического мышления и воображения: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Придумывание историй, решение проблемных ситуаций.</w:t>
      </w:r>
    </w:p>
    <w:p w:rsidR="00FB2C65" w:rsidRPr="00FB2C65" w:rsidRDefault="00FB2C65" w:rsidP="00FB2C65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Подготовка к обучению грамоте: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Знакомство с буквами, слогами.</w:t>
      </w:r>
    </w:p>
    <w:p w:rsidR="00FB2C65" w:rsidRPr="00FB2C65" w:rsidRDefault="00FB2C65" w:rsidP="00FB2C6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Индивидуализация подхода: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Речевые кубики позволяют легко адаптировать задания под уровень развития каждого ребенка. Можно начать с простых игр и постепенно усложнять задачи, добавляя новые кубики или изменяя правила.</w:t>
      </w:r>
    </w:p>
    <w:p w:rsidR="00FB2C65" w:rsidRPr="00FB2C65" w:rsidRDefault="00FB2C65" w:rsidP="00FB2C6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Доступность: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Существует множество вариантов речевых кубиков – от готовых наборов до самодельных. Это делает их доступными для широкого круга педагогов и родителей.</w:t>
      </w:r>
    </w:p>
    <w:p w:rsidR="00FB2C65" w:rsidRPr="00FB2C65" w:rsidRDefault="00FB2C65" w:rsidP="00FB2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Особенности использования речевых кубиков:</w:t>
      </w:r>
    </w:p>
    <w:p w:rsidR="00FB2C65" w:rsidRPr="00FB2C65" w:rsidRDefault="00FB2C65" w:rsidP="00FB2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Чтобы речевые кубики приносили максимальную пользу, важно учитывать некоторые особенности их применения:</w:t>
      </w:r>
    </w:p>
    <w:p w:rsidR="00FB2C65" w:rsidRPr="00FB2C65" w:rsidRDefault="00FB2C65" w:rsidP="00FB2C6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Целесообразность: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Прежде чем начать игру, определите, какую конкретную речевую задачу вы хотите решить. Это поможет вам выбрать нужный набор кубиков и спланировать ход занятия.</w:t>
      </w:r>
    </w:p>
    <w:p w:rsidR="00FB2C65" w:rsidRPr="00FB2C65" w:rsidRDefault="00FB2C65" w:rsidP="00FB2C6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Постепенность: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Начинайте с простых игр, постепенно усложняя задания. Не стоит сразу предлагать ребенку составить сложный рассказ из десяти кубиков.</w:t>
      </w:r>
    </w:p>
    <w:p w:rsidR="00FB2C65" w:rsidRPr="00FB2C65" w:rsidRDefault="00FB2C65" w:rsidP="00FB2C6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Активное участие педагога: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Ваша роль – не просто дать кубики ребенку, а направлять, подсказывать, задавать наводящие вопросы, стимулировать его речевую активность.</w:t>
      </w:r>
    </w:p>
    <w:p w:rsidR="00FB2C65" w:rsidRPr="00FB2C65" w:rsidRDefault="00FB2C65" w:rsidP="00FB2C6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Создание ситуации успеха: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Важно, чтобы ребенок чувствовал себя уверенно и получал положительные эмоции от игры. Хвалите за старание, даже если результат не идеален.</w:t>
      </w:r>
    </w:p>
    <w:p w:rsidR="00FB2C65" w:rsidRPr="00FB2C65" w:rsidRDefault="00FB2C65" w:rsidP="00FB2C6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Разнообразие игр: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ограничивайтесь одним типом заданий. Используйте кубики для разных целей, чтобы поддерживать интерес ребенка.</w:t>
      </w:r>
    </w:p>
    <w:p w:rsidR="00FB2C65" w:rsidRDefault="00FB2C65" w:rsidP="00FB2C6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B2C65" w:rsidRDefault="00FB2C65" w:rsidP="00FB2C6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Практическая </w:t>
      </w:r>
      <w:r w:rsidRPr="00FB2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часть.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попробуем поиграть с ними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разделимся на группы. Каждой группе выданы карточки для педагогов и детей. Ваша задача выбрать педагога и объяснить «детям» правила игры или упражнения. (Карточки 57-60). </w:t>
      </w:r>
    </w:p>
    <w:p w:rsidR="000F7E3A" w:rsidRPr="00FB2C65" w:rsidRDefault="00FB2C65" w:rsidP="00FB2C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>Эти и другие игры разной 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епени сложности представлены на остальных </w:t>
      </w:r>
      <w:bookmarkStart w:id="0" w:name="_GoBack"/>
      <w:bookmarkEnd w:id="0"/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карточках для детей и педагогов.  </w:t>
      </w:r>
      <w:r w:rsidRPr="00FB2C6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sectPr w:rsidR="000F7E3A" w:rsidRPr="00FB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E18"/>
    <w:multiLevelType w:val="multilevel"/>
    <w:tmpl w:val="12F6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A5C9B"/>
    <w:multiLevelType w:val="multilevel"/>
    <w:tmpl w:val="D8C4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EA"/>
    <w:rsid w:val="000F7E3A"/>
    <w:rsid w:val="00B63FEA"/>
    <w:rsid w:val="00D17F17"/>
    <w:rsid w:val="00F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0598"/>
  <w15:chartTrackingRefBased/>
  <w15:docId w15:val="{660C23BF-BB51-4A84-8DCF-14BFD07C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726</Words>
  <Characters>4140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2026-05-26T07:34:00Z</dcterms:created>
  <dcterms:modified xsi:type="dcterms:W3CDTF">2026-05-26T07:42:00Z</dcterms:modified>
</cp:coreProperties>
</file>